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28E57A10"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82302C">
        <w:rPr>
          <w:rFonts w:ascii="Arial" w:eastAsia="Times New Roman" w:hAnsi="Arial" w:cs="Arial"/>
          <w:b/>
          <w:bCs/>
          <w:snapToGrid w:val="0"/>
          <w:lang w:val="en-GB"/>
        </w:rPr>
        <w:t>80/20</w:t>
      </w:r>
      <w:r w:rsidRPr="0082302C">
        <w:rPr>
          <w:rFonts w:ascii="Arial" w:eastAsia="Times New Roman" w:hAnsi="Arial" w:cs="Arial"/>
          <w:snapToGrid w:val="0"/>
          <w:lang w:val="en-GB"/>
        </w:rPr>
        <w:t xml:space="preserve">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16E7172F" w:rsidR="001A7082" w:rsidRPr="009E4C0F" w:rsidRDefault="009E4C0F" w:rsidP="009E4C0F">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9E4C0F">
              <w:rPr>
                <w:rFonts w:ascii="Arial" w:eastAsia="Times New Roman" w:hAnsi="Arial" w:cs="Arial"/>
                <w:b/>
                <w:bCs/>
                <w:snapToGrid w:val="0"/>
                <w:highlight w:val="yellow"/>
                <w:lang w:val="en-GB"/>
              </w:rPr>
              <w:t>80</w:t>
            </w: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1F24D0F3" w:rsidR="001A7082" w:rsidRPr="009E4C0F" w:rsidRDefault="009E4C0F" w:rsidP="009E4C0F">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9E4C0F">
              <w:rPr>
                <w:rFonts w:ascii="Arial" w:eastAsia="Times New Roman" w:hAnsi="Arial" w:cs="Arial"/>
                <w:b/>
                <w:bCs/>
                <w:snapToGrid w:val="0"/>
                <w:lang w:val="en-GB"/>
              </w:rPr>
              <w:t>20</w:t>
            </w: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3267CDB"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45B979AE" w14:textId="77777777" w:rsidR="009E4C0F" w:rsidRDefault="009E4C0F" w:rsidP="009E4C0F">
      <w:pPr>
        <w:pStyle w:val="ListParagraph"/>
        <w:rPr>
          <w:rFonts w:ascii="Arial" w:eastAsia="Times New Roman" w:hAnsi="Arial" w:cs="Arial"/>
          <w:snapToGrid w:val="0"/>
          <w:lang w:val="en-GB"/>
        </w:rPr>
      </w:pPr>
    </w:p>
    <w:p w14:paraId="777DDC5A" w14:textId="77777777" w:rsidR="009E4C0F" w:rsidRPr="000A1918" w:rsidRDefault="009E4C0F" w:rsidP="009E4C0F">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0A1918">
        <w:rPr>
          <w:rFonts w:ascii="Arial" w:eastAsia="Times New Roman" w:hAnsi="Arial" w:cs="Arial"/>
          <w:snapToGrid w:val="0"/>
          <w:lang w:val="en-GB"/>
        </w:rPr>
        <w:t>The company must submit ID copies of Directors and or shareholders with their bid document or quotation to substantiate points claimed. The share certificate reflecting the number of shares held by each member or director of the company to qualify for the points claimed must be submitted.</w:t>
      </w:r>
      <w:r>
        <w:rPr>
          <w:rFonts w:ascii="Arial" w:eastAsia="Times New Roman" w:hAnsi="Arial" w:cs="Arial"/>
          <w:snapToGrid w:val="0"/>
          <w:lang w:val="en-GB"/>
        </w:rPr>
        <w:t xml:space="preserve"> The department also use the Central Supplier Database report for further verification. </w:t>
      </w:r>
      <w:r w:rsidRPr="000A1918">
        <w:rPr>
          <w:rFonts w:ascii="Arial" w:eastAsia="Times New Roman" w:hAnsi="Arial" w:cs="Arial"/>
          <w:snapToGrid w:val="0"/>
          <w:lang w:val="en-GB"/>
        </w:rPr>
        <w:t xml:space="preserve"> In case of claiming points for disability the company must submit a registered Doctor</w:t>
      </w:r>
      <w:r>
        <w:rPr>
          <w:rFonts w:ascii="Arial" w:eastAsia="Times New Roman" w:hAnsi="Arial" w:cs="Arial"/>
          <w:snapToGrid w:val="0"/>
          <w:lang w:val="en-GB"/>
        </w:rPr>
        <w:t>’s</w:t>
      </w:r>
      <w:r w:rsidRPr="000A1918">
        <w:rPr>
          <w:rFonts w:ascii="Arial" w:eastAsia="Times New Roman" w:hAnsi="Arial" w:cs="Arial"/>
          <w:snapToGrid w:val="0"/>
          <w:lang w:val="en-GB"/>
        </w:rPr>
        <w:t xml:space="preserve"> note or document as evidence of the disability. </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13"/>
        <w:gridCol w:w="2297"/>
        <w:gridCol w:w="2188"/>
      </w:tblGrid>
      <w:tr w:rsidR="0082302C" w:rsidRPr="001A7082" w14:paraId="1588AAFD" w14:textId="77777777" w:rsidTr="0082302C">
        <w:trPr>
          <w:trHeight w:val="863"/>
        </w:trPr>
        <w:tc>
          <w:tcPr>
            <w:tcW w:w="2323" w:type="dxa"/>
            <w:tcBorders>
              <w:top w:val="nil"/>
            </w:tcBorders>
            <w:shd w:val="clear" w:color="auto" w:fill="AEAAAA" w:themeFill="background2" w:themeFillShade="BF"/>
            <w:vAlign w:val="center"/>
          </w:tcPr>
          <w:p w14:paraId="52912D4F" w14:textId="77777777" w:rsidR="0082302C" w:rsidRPr="001A7082" w:rsidRDefault="0082302C"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2213" w:type="dxa"/>
            <w:shd w:val="clear" w:color="auto" w:fill="C00000"/>
            <w:vAlign w:val="center"/>
          </w:tcPr>
          <w:p w14:paraId="75446978" w14:textId="77777777" w:rsidR="0082302C" w:rsidRPr="001A7082" w:rsidRDefault="0082302C"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82302C" w:rsidRPr="001A7082" w:rsidRDefault="0082302C"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82302C" w:rsidRDefault="0082302C"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82302C" w:rsidRPr="001A7082" w:rsidRDefault="0082302C"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2297" w:type="dxa"/>
            <w:shd w:val="clear" w:color="auto" w:fill="92D050"/>
          </w:tcPr>
          <w:p w14:paraId="34C73D43" w14:textId="77777777" w:rsidR="0082302C" w:rsidRDefault="0082302C" w:rsidP="0082302C">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Percentage ownership equity</w:t>
            </w:r>
          </w:p>
          <w:p w14:paraId="193B3A42" w14:textId="5A8604C9" w:rsidR="0082302C" w:rsidRPr="001A7082" w:rsidRDefault="0082302C" w:rsidP="0082302C">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2188" w:type="dxa"/>
            <w:shd w:val="clear" w:color="auto" w:fill="F4B083" w:themeFill="accent2" w:themeFillTint="99"/>
          </w:tcPr>
          <w:p w14:paraId="5D642773" w14:textId="2B633D81" w:rsidR="0082302C" w:rsidRDefault="0082302C"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82302C" w:rsidRPr="001A7082" w:rsidRDefault="0082302C"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82302C" w:rsidRPr="001A7082" w14:paraId="529AEE2E" w14:textId="77777777" w:rsidTr="0082302C">
        <w:trPr>
          <w:trHeight w:val="317"/>
        </w:trPr>
        <w:tc>
          <w:tcPr>
            <w:tcW w:w="2323" w:type="dxa"/>
            <w:shd w:val="clear" w:color="auto" w:fill="auto"/>
          </w:tcPr>
          <w:p w14:paraId="37147497" w14:textId="0337C735"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Historical Disadvantaged Individuals</w:t>
            </w:r>
          </w:p>
        </w:tc>
        <w:tc>
          <w:tcPr>
            <w:tcW w:w="2213" w:type="dxa"/>
            <w:shd w:val="clear" w:color="auto" w:fill="auto"/>
          </w:tcPr>
          <w:p w14:paraId="20F397AA" w14:textId="03DADE0F"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8</w:t>
            </w:r>
          </w:p>
        </w:tc>
        <w:tc>
          <w:tcPr>
            <w:tcW w:w="2297" w:type="dxa"/>
          </w:tcPr>
          <w:p w14:paraId="1E5FBE2C" w14:textId="77777777"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c>
          <w:tcPr>
            <w:tcW w:w="2188" w:type="dxa"/>
          </w:tcPr>
          <w:p w14:paraId="040518F4" w14:textId="1036B8E4"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r>
      <w:tr w:rsidR="0082302C" w:rsidRPr="001A7082" w14:paraId="20506A73" w14:textId="77777777" w:rsidTr="0082302C">
        <w:trPr>
          <w:trHeight w:val="317"/>
        </w:trPr>
        <w:tc>
          <w:tcPr>
            <w:tcW w:w="2323" w:type="dxa"/>
            <w:shd w:val="clear" w:color="auto" w:fill="auto"/>
          </w:tcPr>
          <w:p w14:paraId="1CB034A1" w14:textId="3DEC035C" w:rsidR="0082302C" w:rsidRPr="001A7082" w:rsidRDefault="0082302C" w:rsidP="0082302C">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Female</w:t>
            </w:r>
          </w:p>
        </w:tc>
        <w:tc>
          <w:tcPr>
            <w:tcW w:w="2213" w:type="dxa"/>
            <w:shd w:val="clear" w:color="auto" w:fill="auto"/>
          </w:tcPr>
          <w:p w14:paraId="57735278" w14:textId="7E8590C1"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6</w:t>
            </w:r>
          </w:p>
        </w:tc>
        <w:tc>
          <w:tcPr>
            <w:tcW w:w="2297" w:type="dxa"/>
          </w:tcPr>
          <w:p w14:paraId="1DA5B4A3" w14:textId="77777777"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c>
          <w:tcPr>
            <w:tcW w:w="2188" w:type="dxa"/>
          </w:tcPr>
          <w:p w14:paraId="0814C82F" w14:textId="5A0F726D"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r>
      <w:tr w:rsidR="0082302C" w:rsidRPr="001A7082" w14:paraId="4A77A40C" w14:textId="77777777" w:rsidTr="0082302C">
        <w:trPr>
          <w:trHeight w:val="317"/>
        </w:trPr>
        <w:tc>
          <w:tcPr>
            <w:tcW w:w="2323" w:type="dxa"/>
            <w:shd w:val="clear" w:color="auto" w:fill="auto"/>
          </w:tcPr>
          <w:p w14:paraId="48107A2B" w14:textId="4EC65E4F"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People with disability (provide proof)</w:t>
            </w:r>
          </w:p>
        </w:tc>
        <w:tc>
          <w:tcPr>
            <w:tcW w:w="2213" w:type="dxa"/>
            <w:shd w:val="clear" w:color="auto" w:fill="auto"/>
          </w:tcPr>
          <w:p w14:paraId="1594AEE7" w14:textId="650F3BDD"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p>
        </w:tc>
        <w:tc>
          <w:tcPr>
            <w:tcW w:w="2297" w:type="dxa"/>
          </w:tcPr>
          <w:p w14:paraId="6789DC1F" w14:textId="77777777"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c>
          <w:tcPr>
            <w:tcW w:w="2188" w:type="dxa"/>
          </w:tcPr>
          <w:p w14:paraId="08B608AE" w14:textId="790FA069"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r>
      <w:tr w:rsidR="0082302C" w:rsidRPr="001A7082" w14:paraId="6EABD1B3" w14:textId="77777777" w:rsidTr="0082302C">
        <w:trPr>
          <w:trHeight w:val="317"/>
        </w:trPr>
        <w:tc>
          <w:tcPr>
            <w:tcW w:w="2323" w:type="dxa"/>
            <w:shd w:val="clear" w:color="auto" w:fill="auto"/>
          </w:tcPr>
          <w:p w14:paraId="6ADD39F9" w14:textId="3E66D613"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Promotion of SMMEs</w:t>
            </w:r>
          </w:p>
        </w:tc>
        <w:tc>
          <w:tcPr>
            <w:tcW w:w="2213" w:type="dxa"/>
            <w:shd w:val="clear" w:color="auto" w:fill="auto"/>
          </w:tcPr>
          <w:p w14:paraId="31B8A852" w14:textId="147881F4"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p>
        </w:tc>
        <w:tc>
          <w:tcPr>
            <w:tcW w:w="2297" w:type="dxa"/>
          </w:tcPr>
          <w:p w14:paraId="41540615" w14:textId="77777777"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c>
          <w:tcPr>
            <w:tcW w:w="2188" w:type="dxa"/>
          </w:tcPr>
          <w:p w14:paraId="639F3B1E" w14:textId="2ECE7465"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r>
      <w:tr w:rsidR="0082302C" w:rsidRPr="001A7082" w14:paraId="667CC59D" w14:textId="77777777" w:rsidTr="0082302C">
        <w:trPr>
          <w:trHeight w:val="317"/>
        </w:trPr>
        <w:tc>
          <w:tcPr>
            <w:tcW w:w="2323" w:type="dxa"/>
            <w:shd w:val="clear" w:color="auto" w:fill="auto"/>
          </w:tcPr>
          <w:p w14:paraId="5098BE22" w14:textId="4A5FF363"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Promotion of SA owned Enterprise</w:t>
            </w:r>
          </w:p>
        </w:tc>
        <w:tc>
          <w:tcPr>
            <w:tcW w:w="2213" w:type="dxa"/>
            <w:shd w:val="clear" w:color="auto" w:fill="auto"/>
          </w:tcPr>
          <w:p w14:paraId="67035521" w14:textId="6E1E19FF"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p>
        </w:tc>
        <w:tc>
          <w:tcPr>
            <w:tcW w:w="2297" w:type="dxa"/>
          </w:tcPr>
          <w:p w14:paraId="1B467C41" w14:textId="77777777"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c>
          <w:tcPr>
            <w:tcW w:w="2188" w:type="dxa"/>
          </w:tcPr>
          <w:p w14:paraId="58F5BDBC" w14:textId="4F7A20BB" w:rsidR="0082302C" w:rsidRPr="001A7082" w:rsidRDefault="0082302C"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w:t>
      </w:r>
      <w:proofErr w:type="gramStart"/>
      <w:r w:rsidRPr="001A7082">
        <w:rPr>
          <w:rFonts w:ascii="Arial" w:eastAsia="Times New Roman" w:hAnsi="Arial" w:cs="Arial"/>
          <w:snapToGrid w:val="0"/>
          <w:lang w:val="en-GB"/>
        </w:rPr>
        <w:t>shareholders</w:t>
      </w:r>
      <w:proofErr w:type="gramEnd"/>
      <w:r w:rsidRPr="001A7082">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C3C1" w14:textId="77777777" w:rsidR="009E5300" w:rsidRDefault="009E5300" w:rsidP="003B6D93">
      <w:pPr>
        <w:spacing w:after="0" w:line="240" w:lineRule="auto"/>
      </w:pPr>
      <w:r>
        <w:separator/>
      </w:r>
    </w:p>
  </w:endnote>
  <w:endnote w:type="continuationSeparator" w:id="0">
    <w:p w14:paraId="489C3E13" w14:textId="77777777" w:rsidR="009E5300" w:rsidRDefault="009E5300"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5667"/>
      <w:docPartObj>
        <w:docPartGallery w:val="Page Numbers (Bottom of Page)"/>
        <w:docPartUnique/>
      </w:docPartObj>
    </w:sdtPr>
    <w:sdtContent>
      <w:sdt>
        <w:sdtPr>
          <w:id w:val="-1769616900"/>
          <w:docPartObj>
            <w:docPartGallery w:val="Page Numbers (Top of Page)"/>
            <w:docPartUnique/>
          </w:docPartObj>
        </w:sdt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7329" w14:textId="77777777" w:rsidR="009E5300" w:rsidRDefault="009E5300" w:rsidP="003B6D93">
      <w:pPr>
        <w:spacing w:after="0" w:line="240" w:lineRule="auto"/>
      </w:pPr>
      <w:r>
        <w:separator/>
      </w:r>
    </w:p>
  </w:footnote>
  <w:footnote w:type="continuationSeparator" w:id="0">
    <w:p w14:paraId="2EEB2036" w14:textId="77777777" w:rsidR="009E5300" w:rsidRDefault="009E5300"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39D" w14:textId="694EB38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1202205754">
    <w:abstractNumId w:val="0"/>
  </w:num>
  <w:num w:numId="2" w16cid:durableId="1310400115">
    <w:abstractNumId w:val="3"/>
  </w:num>
  <w:num w:numId="3" w16cid:durableId="1023484031">
    <w:abstractNumId w:val="12"/>
  </w:num>
  <w:num w:numId="4" w16cid:durableId="942614368">
    <w:abstractNumId w:val="9"/>
  </w:num>
  <w:num w:numId="5" w16cid:durableId="854731928">
    <w:abstractNumId w:val="5"/>
  </w:num>
  <w:num w:numId="6" w16cid:durableId="1773621885">
    <w:abstractNumId w:val="6"/>
  </w:num>
  <w:num w:numId="7" w16cid:durableId="1712729293">
    <w:abstractNumId w:val="11"/>
  </w:num>
  <w:num w:numId="8" w16cid:durableId="62989519">
    <w:abstractNumId w:val="10"/>
  </w:num>
  <w:num w:numId="9" w16cid:durableId="1067806605">
    <w:abstractNumId w:val="4"/>
  </w:num>
  <w:num w:numId="10" w16cid:durableId="1047998262">
    <w:abstractNumId w:val="2"/>
  </w:num>
  <w:num w:numId="11" w16cid:durableId="1773427176">
    <w:abstractNumId w:val="8"/>
  </w:num>
  <w:num w:numId="12" w16cid:durableId="172763788">
    <w:abstractNumId w:val="7"/>
  </w:num>
  <w:num w:numId="13" w16cid:durableId="145112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D5B12"/>
    <w:rsid w:val="000E7B50"/>
    <w:rsid w:val="000F076C"/>
    <w:rsid w:val="000F2B3F"/>
    <w:rsid w:val="000F48BA"/>
    <w:rsid w:val="00103065"/>
    <w:rsid w:val="0012378B"/>
    <w:rsid w:val="00151777"/>
    <w:rsid w:val="001754BD"/>
    <w:rsid w:val="00180225"/>
    <w:rsid w:val="001A14EA"/>
    <w:rsid w:val="001A7082"/>
    <w:rsid w:val="001D060B"/>
    <w:rsid w:val="002304CC"/>
    <w:rsid w:val="00251EE3"/>
    <w:rsid w:val="002C3252"/>
    <w:rsid w:val="002F52DB"/>
    <w:rsid w:val="00317207"/>
    <w:rsid w:val="00327A21"/>
    <w:rsid w:val="003441F0"/>
    <w:rsid w:val="00350F7D"/>
    <w:rsid w:val="0037140C"/>
    <w:rsid w:val="00381D8B"/>
    <w:rsid w:val="003902FE"/>
    <w:rsid w:val="003B4ADC"/>
    <w:rsid w:val="003B6D93"/>
    <w:rsid w:val="003C2034"/>
    <w:rsid w:val="003E1BD3"/>
    <w:rsid w:val="00412659"/>
    <w:rsid w:val="004743FE"/>
    <w:rsid w:val="004C3B2B"/>
    <w:rsid w:val="004C566B"/>
    <w:rsid w:val="004F5BE8"/>
    <w:rsid w:val="004F6951"/>
    <w:rsid w:val="00521061"/>
    <w:rsid w:val="00531F81"/>
    <w:rsid w:val="005A4856"/>
    <w:rsid w:val="005B70C7"/>
    <w:rsid w:val="005D5CD2"/>
    <w:rsid w:val="005E46A2"/>
    <w:rsid w:val="00614343"/>
    <w:rsid w:val="00633BD2"/>
    <w:rsid w:val="00646443"/>
    <w:rsid w:val="0067273B"/>
    <w:rsid w:val="006C6DAD"/>
    <w:rsid w:val="00705695"/>
    <w:rsid w:val="00716DCA"/>
    <w:rsid w:val="007C114F"/>
    <w:rsid w:val="007D2F85"/>
    <w:rsid w:val="0082302C"/>
    <w:rsid w:val="008565F1"/>
    <w:rsid w:val="00871491"/>
    <w:rsid w:val="00896810"/>
    <w:rsid w:val="008974F4"/>
    <w:rsid w:val="008C6D26"/>
    <w:rsid w:val="008D6A5B"/>
    <w:rsid w:val="008E5776"/>
    <w:rsid w:val="00913338"/>
    <w:rsid w:val="00920323"/>
    <w:rsid w:val="00935733"/>
    <w:rsid w:val="00991FE5"/>
    <w:rsid w:val="009C2B0B"/>
    <w:rsid w:val="009C5225"/>
    <w:rsid w:val="009E4C0F"/>
    <w:rsid w:val="009E5300"/>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C36F8-3B02-46FC-9091-3931312662B6}">
  <ds:schemaRefs>
    <ds:schemaRef ds:uri="http://schemas.microsoft.com/sharepoint/events"/>
  </ds:schemaRefs>
</ds:datastoreItem>
</file>

<file path=customXml/itemProps3.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4.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5.xml><?xml version="1.0" encoding="utf-8"?>
<ds:datastoreItem xmlns:ds="http://schemas.openxmlformats.org/officeDocument/2006/customXml" ds:itemID="{16335B15-7C37-4E76-A8C2-311DF3F7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SBD 6.1 IN TERMS OF PPR 2022</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Mondli Botha</cp:lastModifiedBy>
  <cp:revision>2</cp:revision>
  <cp:lastPrinted>2023-03-17T10:16:00Z</cp:lastPrinted>
  <dcterms:created xsi:type="dcterms:W3CDTF">2023-03-17T10:29:00Z</dcterms:created>
  <dcterms:modified xsi:type="dcterms:W3CDTF">2023-03-17T10:29:00Z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y fmtid="{D5CDD505-2E9C-101B-9397-08002B2CF9AE}" pid="11" name="GrammarlyDocumentId">
    <vt:lpwstr>fa49a80501b2e42568bbb3b637770590f0f18a78d2fc5c5cf00da2df169576da</vt:lpwstr>
  </property>
</Properties>
</file>